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49F32" w14:textId="33DD05F4" w:rsidR="00811AC9" w:rsidRDefault="00811AC9" w:rsidP="00811AC9">
      <w:pPr>
        <w:pStyle w:val="Heading3"/>
        <w:spacing w:before="88"/>
      </w:pPr>
      <w:r>
        <w:t>Appendix K</w:t>
      </w:r>
    </w:p>
    <w:p w14:paraId="454C227F" w14:textId="77777777" w:rsidR="00811AC9" w:rsidRDefault="00811AC9" w:rsidP="00811AC9">
      <w:pPr>
        <w:pStyle w:val="BodyText"/>
        <w:spacing w:before="2"/>
        <w:rPr>
          <w:b/>
          <w:sz w:val="24"/>
        </w:rPr>
      </w:pPr>
    </w:p>
    <w:p w14:paraId="14D43A2E" w14:textId="77777777" w:rsidR="00811AC9" w:rsidRDefault="00811AC9" w:rsidP="00811AC9">
      <w:pPr>
        <w:ind w:left="220"/>
        <w:rPr>
          <w:b/>
          <w:sz w:val="24"/>
        </w:rPr>
      </w:pPr>
      <w:r>
        <w:rPr>
          <w:b/>
          <w:sz w:val="24"/>
        </w:rPr>
        <w:t>Indoor and outdoor exercise and sport</w:t>
      </w:r>
    </w:p>
    <w:p w14:paraId="2CC8BA99" w14:textId="77777777" w:rsidR="00811AC9" w:rsidRDefault="00811AC9" w:rsidP="00811AC9">
      <w:pPr>
        <w:pStyle w:val="BodyText"/>
        <w:rPr>
          <w:b/>
          <w:sz w:val="24"/>
        </w:rPr>
      </w:pPr>
    </w:p>
    <w:p w14:paraId="2BAB48CA" w14:textId="77777777" w:rsidR="00811AC9" w:rsidRDefault="00811AC9" w:rsidP="00811AC9">
      <w:pPr>
        <w:pStyle w:val="BodyText"/>
        <w:ind w:left="220" w:right="472"/>
        <w:jc w:val="both"/>
      </w:pPr>
      <w:r>
        <w:rPr>
          <w:color w:val="0A0C0C"/>
        </w:rPr>
        <w:t xml:space="preserve">This Appendix contains key points from Government guidance relating to sport and exercise in village and community halls and associated outdoor areas. The important 5 points of the COVID-19 secure guidelines set out in Section 2.1 of the ACRE Information Sheet should be in place and are not repeated here (social distancing, cleanliness, handwashing </w:t>
      </w:r>
      <w:proofErr w:type="spellStart"/>
      <w:r>
        <w:rPr>
          <w:color w:val="0A0C0C"/>
        </w:rPr>
        <w:t>etc</w:t>
      </w:r>
      <w:proofErr w:type="spellEnd"/>
      <w:r>
        <w:rPr>
          <w:color w:val="0A0C0C"/>
        </w:rPr>
        <w:t>).</w:t>
      </w:r>
    </w:p>
    <w:p w14:paraId="6514329D" w14:textId="77777777" w:rsidR="00811AC9" w:rsidRDefault="00811AC9" w:rsidP="00811AC9">
      <w:pPr>
        <w:pStyle w:val="BodyText"/>
        <w:spacing w:before="1"/>
        <w:ind w:left="220" w:right="561"/>
      </w:pPr>
      <w:r>
        <w:rPr>
          <w:color w:val="0A0C0C"/>
        </w:rPr>
        <w:t xml:space="preserve">A village hall which has undertaken a COVID-19 risk assessment and is following the steps identified to </w:t>
      </w:r>
      <w:proofErr w:type="spellStart"/>
      <w:r>
        <w:rPr>
          <w:color w:val="0A0C0C"/>
        </w:rPr>
        <w:t>minimise</w:t>
      </w:r>
      <w:proofErr w:type="spellEnd"/>
      <w:r>
        <w:rPr>
          <w:color w:val="0A0C0C"/>
        </w:rPr>
        <w:t xml:space="preserve"> transmission should satisfy most points in the Government guidance for providers of grassroots sport and gym facilities, the full text of which is contained here:</w:t>
      </w:r>
    </w:p>
    <w:p w14:paraId="52E6AAF1" w14:textId="77777777" w:rsidR="00811AC9" w:rsidRDefault="00811AC9" w:rsidP="00811AC9">
      <w:pPr>
        <w:pStyle w:val="BodyText"/>
        <w:ind w:left="220" w:right="577"/>
      </w:pPr>
      <w:hyperlink r:id="rId7">
        <w:r>
          <w:rPr>
            <w:color w:val="0462C1"/>
            <w:u w:val="single" w:color="0462C1"/>
          </w:rPr>
          <w:t>https://www.gov.uk/guidance/working-safely-during-coronavirus-covid-19/providers-of-grassroots-sport-</w:t>
        </w:r>
      </w:hyperlink>
      <w:r>
        <w:rPr>
          <w:color w:val="0462C1"/>
        </w:rPr>
        <w:t xml:space="preserve"> </w:t>
      </w:r>
      <w:hyperlink r:id="rId8">
        <w:r>
          <w:rPr>
            <w:color w:val="0462C1"/>
            <w:u w:val="single" w:color="0462C1"/>
          </w:rPr>
          <w:t>and-gym-leisure-facilities</w:t>
        </w:r>
      </w:hyperlink>
    </w:p>
    <w:p w14:paraId="7638CDB1" w14:textId="77777777" w:rsidR="00811AC9" w:rsidRDefault="00811AC9" w:rsidP="00811AC9">
      <w:pPr>
        <w:pStyle w:val="BodyText"/>
        <w:spacing w:before="10"/>
        <w:rPr>
          <w:sz w:val="21"/>
        </w:rPr>
      </w:pPr>
    </w:p>
    <w:p w14:paraId="7C37FFF3" w14:textId="77777777" w:rsidR="00811AC9" w:rsidRDefault="00811AC9" w:rsidP="00811AC9">
      <w:pPr>
        <w:pStyle w:val="BodyText"/>
        <w:ind w:left="220" w:right="529"/>
      </w:pPr>
      <w:proofErr w:type="spellStart"/>
      <w:r>
        <w:rPr>
          <w:b/>
        </w:rPr>
        <w:t>Organised</w:t>
      </w:r>
      <w:proofErr w:type="spellEnd"/>
      <w:r>
        <w:rPr>
          <w:b/>
        </w:rPr>
        <w:t xml:space="preserve"> </w:t>
      </w:r>
      <w:r>
        <w:t>team sports can be played outdoors, including cricket, and outdoor sport and physical participation events held, outdoor gyms used.</w:t>
      </w:r>
    </w:p>
    <w:p w14:paraId="0B6308D6" w14:textId="77777777" w:rsidR="00811AC9" w:rsidRDefault="00811AC9" w:rsidP="00811AC9">
      <w:pPr>
        <w:pStyle w:val="BodyText"/>
        <w:spacing w:before="1"/>
      </w:pPr>
    </w:p>
    <w:p w14:paraId="7156C172" w14:textId="77777777" w:rsidR="00811AC9" w:rsidRDefault="00811AC9" w:rsidP="00811AC9">
      <w:pPr>
        <w:pStyle w:val="BodyText"/>
        <w:ind w:left="220" w:right="529"/>
      </w:pPr>
      <w:r>
        <w:rPr>
          <w:b/>
        </w:rPr>
        <w:t xml:space="preserve">Indoor </w:t>
      </w:r>
      <w:r>
        <w:t xml:space="preserve">gyms, fitness and dance studios, indoor sports facilities are now able to open, which means that activities which would be held there, such as yoga and Pilates, dance classes, badminton, table tennis, indoor bowls </w:t>
      </w:r>
      <w:proofErr w:type="spellStart"/>
      <w:r>
        <w:t>etc</w:t>
      </w:r>
      <w:proofErr w:type="spellEnd"/>
      <w:r>
        <w:t xml:space="preserve"> can be held in village and community halls.</w:t>
      </w:r>
    </w:p>
    <w:p w14:paraId="28482C19" w14:textId="77777777" w:rsidR="00811AC9" w:rsidRDefault="00811AC9" w:rsidP="00811AC9">
      <w:pPr>
        <w:pStyle w:val="BodyText"/>
        <w:spacing w:before="1"/>
      </w:pPr>
    </w:p>
    <w:p w14:paraId="73D09452" w14:textId="77777777" w:rsidR="00811AC9" w:rsidRDefault="00811AC9" w:rsidP="00811AC9">
      <w:pPr>
        <w:pStyle w:val="Heading5"/>
      </w:pPr>
      <w:r>
        <w:t>Key Points:</w:t>
      </w:r>
    </w:p>
    <w:p w14:paraId="23D6F471" w14:textId="77777777" w:rsidR="00811AC9" w:rsidRDefault="00811AC9" w:rsidP="00811AC9">
      <w:pPr>
        <w:pStyle w:val="ListParagraph"/>
        <w:numPr>
          <w:ilvl w:val="0"/>
          <w:numId w:val="5"/>
        </w:numPr>
        <w:tabs>
          <w:tab w:val="left" w:pos="941"/>
        </w:tabs>
        <w:spacing w:before="1"/>
        <w:ind w:right="420"/>
      </w:pPr>
      <w:r>
        <w:rPr>
          <w:b/>
        </w:rPr>
        <w:t>Governing body guidance</w:t>
      </w:r>
      <w:r>
        <w:t>: Sport and exercise should take place in accordance with guidance to deal with COVID-19 risks issued by the relevant governing body for the sport or activity. ACRE recommends village and community halls require hirers to comply with such guidance, rather than trying to adapt hiring conditions and policies for each specific</w:t>
      </w:r>
      <w:r>
        <w:rPr>
          <w:spacing w:val="-5"/>
        </w:rPr>
        <w:t xml:space="preserve"> </w:t>
      </w:r>
      <w:r>
        <w:t>activity.</w:t>
      </w:r>
    </w:p>
    <w:p w14:paraId="086C6733" w14:textId="77777777" w:rsidR="00811AC9" w:rsidRDefault="00811AC9" w:rsidP="00811AC9">
      <w:pPr>
        <w:pStyle w:val="ListParagraph"/>
        <w:numPr>
          <w:ilvl w:val="0"/>
          <w:numId w:val="5"/>
        </w:numPr>
        <w:tabs>
          <w:tab w:val="left" w:pos="941"/>
        </w:tabs>
        <w:ind w:right="525"/>
      </w:pPr>
      <w:r>
        <w:rPr>
          <w:b/>
        </w:rPr>
        <w:t>Changing facilities</w:t>
      </w:r>
      <w:r>
        <w:t>: People should be encouraged to arrive ready changed and, where possible, travel home to change/shower. If needed, use of any changing rooms should be managed in a similar way as for</w:t>
      </w:r>
      <w:r>
        <w:rPr>
          <w:spacing w:val="-2"/>
        </w:rPr>
        <w:t xml:space="preserve"> </w:t>
      </w:r>
      <w:r>
        <w:t>toilets.</w:t>
      </w:r>
    </w:p>
    <w:p w14:paraId="41BFC254" w14:textId="77777777" w:rsidR="00811AC9" w:rsidRDefault="00811AC9" w:rsidP="00811AC9">
      <w:pPr>
        <w:pStyle w:val="ListParagraph"/>
        <w:numPr>
          <w:ilvl w:val="0"/>
          <w:numId w:val="5"/>
        </w:numPr>
        <w:tabs>
          <w:tab w:val="left" w:pos="941"/>
        </w:tabs>
        <w:ind w:right="943"/>
      </w:pPr>
      <w:r>
        <w:rPr>
          <w:b/>
        </w:rPr>
        <w:t>Payments</w:t>
      </w:r>
      <w:r>
        <w:t>: Cash transactions should be avoided – online payments and booking used where possible to manage</w:t>
      </w:r>
      <w:r>
        <w:rPr>
          <w:spacing w:val="-2"/>
        </w:rPr>
        <w:t xml:space="preserve"> </w:t>
      </w:r>
      <w:r>
        <w:t>demand.</w:t>
      </w:r>
    </w:p>
    <w:p w14:paraId="748EF032" w14:textId="77777777" w:rsidR="00811AC9" w:rsidRDefault="00811AC9" w:rsidP="00811AC9">
      <w:pPr>
        <w:pStyle w:val="ListParagraph"/>
        <w:numPr>
          <w:ilvl w:val="0"/>
          <w:numId w:val="5"/>
        </w:numPr>
        <w:tabs>
          <w:tab w:val="left" w:pos="941"/>
        </w:tabs>
        <w:ind w:right="555"/>
      </w:pPr>
      <w:r>
        <w:rPr>
          <w:b/>
        </w:rPr>
        <w:t xml:space="preserve">Capacity figures and ventilation </w:t>
      </w:r>
      <w:r>
        <w:t xml:space="preserve">may need attention by some hirers: Doors should be fixed open where possible for ventilation (except fire doors), use of outdoor space encouraged where possible. Capacity may be reduced below that already reached for social distancing where high intensity exercise activity takes place, activity is not static, equipment is involved, or an instructor needs to move between groups of socially distanced people. For high intensity exercise (e.g. Zumba) 100% fresh air is required, air should not be recirculated from one space to another, and the capacity of 100 sq. </w:t>
      </w:r>
      <w:proofErr w:type="spellStart"/>
      <w:r>
        <w:t>ft</w:t>
      </w:r>
      <w:proofErr w:type="spellEnd"/>
      <w:r>
        <w:t xml:space="preserve"> (9.29 sq. m) net indoor facility space available per person (including changing rooms, toilets, entrance </w:t>
      </w:r>
      <w:proofErr w:type="spellStart"/>
      <w:r>
        <w:t>etc</w:t>
      </w:r>
      <w:proofErr w:type="spellEnd"/>
      <w:r>
        <w:t>) should be used (section 5 of the</w:t>
      </w:r>
      <w:r>
        <w:rPr>
          <w:spacing w:val="-15"/>
        </w:rPr>
        <w:t xml:space="preserve"> </w:t>
      </w:r>
      <w:r>
        <w:t>guidance).</w:t>
      </w:r>
    </w:p>
    <w:p w14:paraId="2AA1ACA5" w14:textId="77777777" w:rsidR="00811AC9" w:rsidRDefault="00811AC9" w:rsidP="00811AC9">
      <w:pPr>
        <w:pStyle w:val="ListParagraph"/>
        <w:numPr>
          <w:ilvl w:val="0"/>
          <w:numId w:val="5"/>
        </w:numPr>
        <w:tabs>
          <w:tab w:val="left" w:pos="941"/>
        </w:tabs>
        <w:ind w:right="542"/>
      </w:pPr>
      <w:r>
        <w:rPr>
          <w:b/>
        </w:rPr>
        <w:t xml:space="preserve">Dance and exercise: </w:t>
      </w:r>
      <w:r>
        <w:t>Temporary floor markings are encouraged to define spacing per individual (e.g. chalk)</w:t>
      </w:r>
    </w:p>
    <w:p w14:paraId="176900CC" w14:textId="77777777" w:rsidR="00811AC9" w:rsidRDefault="00811AC9" w:rsidP="00811AC9">
      <w:pPr>
        <w:pStyle w:val="ListParagraph"/>
        <w:numPr>
          <w:ilvl w:val="0"/>
          <w:numId w:val="5"/>
        </w:numPr>
        <w:tabs>
          <w:tab w:val="left" w:pos="941"/>
        </w:tabs>
        <w:ind w:right="984"/>
        <w:jc w:val="both"/>
      </w:pPr>
      <w:r>
        <w:rPr>
          <w:b/>
        </w:rPr>
        <w:t xml:space="preserve">Equipment: </w:t>
      </w:r>
      <w:r>
        <w:t>People should avoid use of shared objects unless they can be cleaned between users, should bring their own equipment such as mats as far as possible and their own water bottles.</w:t>
      </w:r>
    </w:p>
    <w:p w14:paraId="32505732" w14:textId="77777777" w:rsidR="00811AC9" w:rsidRDefault="00811AC9" w:rsidP="00811AC9">
      <w:pPr>
        <w:pStyle w:val="ListParagraph"/>
        <w:numPr>
          <w:ilvl w:val="0"/>
          <w:numId w:val="5"/>
        </w:numPr>
        <w:tabs>
          <w:tab w:val="left" w:pos="941"/>
        </w:tabs>
        <w:ind w:right="686"/>
      </w:pPr>
      <w:r>
        <w:rPr>
          <w:b/>
        </w:rPr>
        <w:t xml:space="preserve">Social distancing: </w:t>
      </w:r>
      <w:r>
        <w:t xml:space="preserve">The usual social distancing requirements between individuals from different households normally apply and there is an exception for </w:t>
      </w:r>
      <w:proofErr w:type="spellStart"/>
      <w:r>
        <w:t>organised</w:t>
      </w:r>
      <w:proofErr w:type="spellEnd"/>
      <w:r>
        <w:t xml:space="preserve"> sports and exercise classes from the limit of 6 for groups. Instead, where needed, the number of people each person has contact with should be reduced by using “fixed teams or partnering” or creating distinct groups which always work together.</w:t>
      </w:r>
    </w:p>
    <w:p w14:paraId="4F2DDEC6" w14:textId="77777777" w:rsidR="00811AC9" w:rsidRDefault="00811AC9" w:rsidP="00811AC9">
      <w:pPr>
        <w:pStyle w:val="ListParagraph"/>
        <w:numPr>
          <w:ilvl w:val="0"/>
          <w:numId w:val="5"/>
        </w:numPr>
        <w:tabs>
          <w:tab w:val="left" w:pos="941"/>
        </w:tabs>
        <w:ind w:right="562"/>
      </w:pPr>
      <w:r>
        <w:rPr>
          <w:b/>
        </w:rPr>
        <w:t>Parents and spectators</w:t>
      </w:r>
      <w:r>
        <w:t xml:space="preserve">: Social distancing among spectators such as waiting children or parent chaperones will need to be managed if there is insufficient room in the hall, e.g. waiting in the </w:t>
      </w:r>
      <w:bookmarkStart w:id="0" w:name="_GoBack"/>
      <w:bookmarkEnd w:id="0"/>
      <w:r>
        <w:t>entrance hall, car park, or car. Outdoors, spectators should be in groups of 6 or less (unless they are “qualifying groups” – see Appendix</w:t>
      </w:r>
      <w:r>
        <w:rPr>
          <w:spacing w:val="-6"/>
        </w:rPr>
        <w:t xml:space="preserve"> </w:t>
      </w:r>
      <w:r>
        <w:t>D”).</w:t>
      </w:r>
    </w:p>
    <w:p w14:paraId="2DC821F4" w14:textId="77777777" w:rsidR="00811AC9" w:rsidRDefault="00811AC9" w:rsidP="00811AC9">
      <w:pPr>
        <w:sectPr w:rsidR="00811AC9">
          <w:headerReference w:type="default" r:id="rId9"/>
          <w:pgSz w:w="11920" w:h="16850"/>
          <w:pgMar w:top="760" w:right="560" w:bottom="1720" w:left="380" w:header="0" w:footer="1513" w:gutter="0"/>
          <w:cols w:space="720"/>
        </w:sectPr>
      </w:pPr>
    </w:p>
    <w:p w14:paraId="71CB672D" w14:textId="18208D64" w:rsidR="00811AC9" w:rsidRDefault="00811AC9" w:rsidP="00811AC9">
      <w:pPr>
        <w:pStyle w:val="ListParagraph"/>
        <w:numPr>
          <w:ilvl w:val="0"/>
          <w:numId w:val="5"/>
        </w:numPr>
        <w:tabs>
          <w:tab w:val="left" w:pos="941"/>
        </w:tabs>
        <w:spacing w:before="89"/>
        <w:ind w:right="434"/>
      </w:pPr>
      <w:r>
        <w:rPr>
          <w:b/>
        </w:rPr>
        <w:t xml:space="preserve">Instructors running classes or clubs in several venues: </w:t>
      </w:r>
      <w:r>
        <w:t>The instructor needs to take particular care to avoid risk of transmission from one class or venue to another. Halls should check the steps they are taking to avoid transmission and how many facilities they are operating</w:t>
      </w:r>
      <w:r>
        <w:rPr>
          <w:spacing w:val="-29"/>
        </w:rPr>
        <w:t xml:space="preserve"> </w:t>
      </w:r>
      <w:r>
        <w:t>in.</w:t>
      </w:r>
    </w:p>
    <w:p w14:paraId="23422BE0" w14:textId="77777777" w:rsidR="00811AC9" w:rsidRDefault="00811AC9" w:rsidP="00811AC9">
      <w:pPr>
        <w:pStyle w:val="ListParagraph"/>
        <w:numPr>
          <w:ilvl w:val="0"/>
          <w:numId w:val="5"/>
        </w:numPr>
        <w:tabs>
          <w:tab w:val="left" w:pos="941"/>
        </w:tabs>
        <w:spacing w:before="1"/>
        <w:ind w:right="1117"/>
      </w:pPr>
      <w:r>
        <w:rPr>
          <w:b/>
        </w:rPr>
        <w:t>Amateur sports clubs</w:t>
      </w:r>
      <w:r>
        <w:t>: A phased approach to return is recommended in consultation with volunteers, supported by training for volunteers around compliance with COVID-19 Secure guidelines and according to guidance from the governing body. When running activities for children the guidance for out-of-school-settings should also be</w:t>
      </w:r>
      <w:r>
        <w:rPr>
          <w:spacing w:val="-6"/>
        </w:rPr>
        <w:t xml:space="preserve"> </w:t>
      </w:r>
      <w:r>
        <w:t>used:</w:t>
      </w:r>
    </w:p>
    <w:p w14:paraId="3C99F409" w14:textId="77777777" w:rsidR="00811AC9" w:rsidRDefault="00811AC9" w:rsidP="00811AC9">
      <w:pPr>
        <w:pStyle w:val="BodyText"/>
        <w:spacing w:before="1"/>
        <w:ind w:left="220" w:right="555"/>
      </w:pPr>
      <w:hyperlink r:id="rId10">
        <w:r>
          <w:rPr>
            <w:color w:val="0462C1"/>
            <w:u w:val="single" w:color="0462C1"/>
          </w:rPr>
          <w:t>https://www.gov.uk/government/publications/protective-measures-for-holiday-or-after-school-clubs-and-</w:t>
        </w:r>
      </w:hyperlink>
      <w:r>
        <w:rPr>
          <w:color w:val="0462C1"/>
        </w:rPr>
        <w:t xml:space="preserve"> </w:t>
      </w:r>
      <w:hyperlink r:id="rId11">
        <w:r>
          <w:rPr>
            <w:color w:val="0462C1"/>
            <w:u w:val="single" w:color="0462C1"/>
          </w:rPr>
          <w:t>other-out-of-school-settings-for-children-during-the-coronavirus-covid-19-outbreak/</w:t>
        </w:r>
      </w:hyperlink>
    </w:p>
    <w:p w14:paraId="7933D7EE" w14:textId="77777777" w:rsidR="00811AC9" w:rsidRDefault="00811AC9" w:rsidP="00811AC9">
      <w:pPr>
        <w:pStyle w:val="BodyText"/>
      </w:pPr>
    </w:p>
    <w:p w14:paraId="54EFBD6C" w14:textId="77777777" w:rsidR="00811AC9" w:rsidRDefault="00811AC9" w:rsidP="00811AC9">
      <w:pPr>
        <w:pStyle w:val="Heading5"/>
        <w:spacing w:line="265" w:lineRule="exact"/>
      </w:pPr>
      <w:r>
        <w:t>Outdoor sports facilities</w:t>
      </w:r>
    </w:p>
    <w:p w14:paraId="0C42AABC" w14:textId="77777777" w:rsidR="00811AC9" w:rsidRDefault="00811AC9" w:rsidP="00811AC9">
      <w:pPr>
        <w:pStyle w:val="BodyText"/>
        <w:spacing w:line="265" w:lineRule="exact"/>
        <w:ind w:left="220"/>
      </w:pPr>
      <w:r>
        <w:t>The relevant guidance for outdoor sports is:</w:t>
      </w:r>
    </w:p>
    <w:p w14:paraId="749CA13F" w14:textId="77777777" w:rsidR="00811AC9" w:rsidRDefault="00811AC9" w:rsidP="00811AC9">
      <w:pPr>
        <w:pStyle w:val="BodyText"/>
        <w:spacing w:before="1"/>
        <w:ind w:left="220" w:right="530"/>
      </w:pPr>
      <w:hyperlink r:id="rId12">
        <w:r>
          <w:rPr>
            <w:color w:val="0462C1"/>
            <w:u w:val="single" w:color="0462C1"/>
          </w:rPr>
          <w:t>https://www.gov.uk/government/publications/coronavirus-covid-19-guidance-on-phased-return-of-sport-</w:t>
        </w:r>
      </w:hyperlink>
      <w:r>
        <w:rPr>
          <w:color w:val="0462C1"/>
        </w:rPr>
        <w:t xml:space="preserve"> </w:t>
      </w:r>
      <w:hyperlink r:id="rId13">
        <w:r>
          <w:rPr>
            <w:color w:val="0462C1"/>
            <w:u w:val="single" w:color="0462C1"/>
          </w:rPr>
          <w:t>and-recreation/guidance-for-providers-of-outdoor-facilities-on-the-phased-return-of-sport-and-recreation</w:t>
        </w:r>
      </w:hyperlink>
      <w:r>
        <w:t>.</w:t>
      </w:r>
    </w:p>
    <w:p w14:paraId="37E2DB82" w14:textId="77777777" w:rsidR="00811AC9" w:rsidRDefault="00811AC9" w:rsidP="00811AC9">
      <w:pPr>
        <w:pStyle w:val="BodyText"/>
      </w:pPr>
    </w:p>
    <w:p w14:paraId="150BDA2E" w14:textId="77777777" w:rsidR="00811AC9" w:rsidRDefault="00811AC9" w:rsidP="00811AC9">
      <w:pPr>
        <w:pStyle w:val="BodyText"/>
        <w:ind w:left="220" w:right="393"/>
      </w:pPr>
      <w:r>
        <w:t xml:space="preserve">Businesses, charities, philanthropic and benevolent </w:t>
      </w:r>
      <w:proofErr w:type="spellStart"/>
      <w:r>
        <w:t>organisations</w:t>
      </w:r>
      <w:proofErr w:type="spellEnd"/>
      <w:r>
        <w:t xml:space="preserve">, public bodies, political </w:t>
      </w:r>
      <w:proofErr w:type="spellStart"/>
      <w:r>
        <w:t>organisations</w:t>
      </w:r>
      <w:proofErr w:type="spellEnd"/>
      <w:r>
        <w:t xml:space="preserve"> and venues following COVID-19 Secure guidelines can host larger groups in outdoor spaces, provided they take reasonable steps to mitigate the risk of transmission, in line with COVID-19 Secure guidance and including completion of a risk assessment. Any other gathering in an outdoor space must not be any larger than 6 people, aside from the exception for </w:t>
      </w:r>
      <w:proofErr w:type="spellStart"/>
      <w:r>
        <w:t>organised</w:t>
      </w:r>
      <w:proofErr w:type="spellEnd"/>
      <w:r>
        <w:t xml:space="preserve"> sport and exercise</w:t>
      </w:r>
      <w:r>
        <w:rPr>
          <w:spacing w:val="-15"/>
        </w:rPr>
        <w:t xml:space="preserve"> </w:t>
      </w:r>
      <w:r>
        <w:t>classes.</w:t>
      </w:r>
    </w:p>
    <w:p w14:paraId="00000044" w14:textId="77777777" w:rsidR="00974D49" w:rsidRPr="00811AC9" w:rsidRDefault="00974D49" w:rsidP="00811AC9"/>
    <w:sectPr w:rsidR="00974D49" w:rsidRPr="00811AC9">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7549" w14:textId="77777777" w:rsidR="00000000" w:rsidRDefault="00811AC9">
      <w:pPr>
        <w:spacing w:after="0" w:line="240" w:lineRule="auto"/>
      </w:pPr>
      <w:r>
        <w:separator/>
      </w:r>
    </w:p>
  </w:endnote>
  <w:endnote w:type="continuationSeparator" w:id="0">
    <w:p w14:paraId="1B71CD23" w14:textId="77777777" w:rsidR="00000000" w:rsidRDefault="0081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974D49" w:rsidRDefault="00974D4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99D6" w14:textId="77777777" w:rsidR="006A2011" w:rsidRPr="00774822" w:rsidRDefault="006A2011" w:rsidP="006A2011">
    <w:pPr>
      <w:rPr>
        <w:color w:val="95B3D7" w:themeColor="accent1" w:themeTint="99"/>
      </w:rPr>
    </w:pPr>
  </w:p>
  <w:p w14:paraId="1A40A526" w14:textId="77777777" w:rsidR="006A2011" w:rsidRDefault="006A2011" w:rsidP="006A2011">
    <w:pPr>
      <w:pStyle w:val="Footer"/>
      <w:rPr>
        <w:color w:val="365F91" w:themeColor="accent1" w:themeShade="BF"/>
      </w:rPr>
    </w:pPr>
    <w:r w:rsidRPr="00774822">
      <w:rPr>
        <w:color w:val="365F91" w:themeColor="accent1" w:themeShade="BF"/>
      </w:rPr>
      <w:t xml:space="preserve">SHARED BY DEVON COMMUNITIES TOGETHER: </w:t>
    </w:r>
    <w:hyperlink r:id="rId1" w:history="1">
      <w:r w:rsidRPr="00774822">
        <w:rPr>
          <w:rStyle w:val="Hyperlink"/>
          <w:color w:val="365F91" w:themeColor="accent1" w:themeShade="BF"/>
        </w:rPr>
        <w:t>www.devoncommunities.org.uk</w:t>
      </w:r>
    </w:hyperlink>
    <w:r w:rsidRPr="00774822">
      <w:rPr>
        <w:color w:val="365F91" w:themeColor="accent1" w:themeShade="BF"/>
      </w:rPr>
      <w:t xml:space="preserve"> </w:t>
    </w:r>
  </w:p>
  <w:p w14:paraId="3D0C66C4" w14:textId="77777777" w:rsidR="006A2011" w:rsidRDefault="006A2011" w:rsidP="006A2011">
    <w:pPr>
      <w:pStyle w:val="Footer"/>
      <w:rPr>
        <w:color w:val="365F91" w:themeColor="accent1" w:themeShade="BF"/>
      </w:rPr>
    </w:pPr>
    <w:r w:rsidRPr="00774822">
      <w:rPr>
        <w:color w:val="365F91" w:themeColor="accent1" w:themeShade="BF"/>
      </w:rPr>
      <w:t>COVID-19 COMMUNITY LOCAL OUTBREAK &amp; RECOVERY HELPLINE: 0808 1963390</w:t>
    </w:r>
  </w:p>
  <w:p w14:paraId="1FCF3D61" w14:textId="77777777" w:rsidR="006A2011" w:rsidRDefault="006A2011" w:rsidP="006A2011">
    <w:pPr>
      <w:pStyle w:val="Footer"/>
      <w:rPr>
        <w:color w:val="365F91" w:themeColor="accent1" w:themeShade="BF"/>
      </w:rPr>
    </w:pPr>
  </w:p>
  <w:p w14:paraId="6C727359" w14:textId="77777777" w:rsidR="006A2011" w:rsidRPr="00774822" w:rsidRDefault="006A2011" w:rsidP="006A2011">
    <w:pPr>
      <w:ind w:right="57"/>
      <w:jc w:val="right"/>
      <w:rPr>
        <w:sz w:val="24"/>
      </w:rPr>
    </w:pPr>
    <w:r>
      <w:rPr>
        <w:color w:val="00AFEF"/>
        <w:sz w:val="24"/>
      </w:rPr>
      <w:t>Version 6 18 September</w:t>
    </w:r>
    <w:r>
      <w:rPr>
        <w:color w:val="00AFEF"/>
        <w:spacing w:val="-13"/>
        <w:sz w:val="24"/>
      </w:rPr>
      <w:t xml:space="preserve"> </w:t>
    </w:r>
    <w:r>
      <w:rPr>
        <w:color w:val="00AFEF"/>
        <w:sz w:val="24"/>
      </w:rPr>
      <w:t>2020</w:t>
    </w:r>
  </w:p>
  <w:p w14:paraId="567BC7A9" w14:textId="77777777" w:rsidR="006A2011" w:rsidRDefault="006A2011">
    <w:pPr>
      <w:pBdr>
        <w:top w:val="nil"/>
        <w:left w:val="nil"/>
        <w:bottom w:val="nil"/>
        <w:right w:val="nil"/>
        <w:between w:val="nil"/>
      </w:pBdr>
      <w:tabs>
        <w:tab w:val="center" w:pos="4513"/>
        <w:tab w:val="right" w:pos="9026"/>
      </w:tabs>
      <w:spacing w:after="0" w:line="240" w:lineRule="auto"/>
      <w:rPr>
        <w:rFonts w:ascii="Tahoma" w:eastAsia="Tahoma" w:hAnsi="Tahoma" w:cs="Tahom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974D49" w:rsidRDefault="00974D4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66E7" w14:textId="77777777" w:rsidR="00000000" w:rsidRDefault="00811AC9">
      <w:pPr>
        <w:spacing w:after="0" w:line="240" w:lineRule="auto"/>
      </w:pPr>
      <w:r>
        <w:separator/>
      </w:r>
    </w:p>
  </w:footnote>
  <w:footnote w:type="continuationSeparator" w:id="0">
    <w:p w14:paraId="2CB03AF9" w14:textId="77777777" w:rsidR="00000000" w:rsidRDefault="00811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557D" w14:textId="12F6C30F" w:rsidR="00811AC9" w:rsidRDefault="00811AC9">
    <w:pPr>
      <w:pStyle w:val="Header"/>
    </w:pPr>
    <w:r>
      <w:rPr>
        <w:noProof/>
        <w:lang w:val="en-GB" w:eastAsia="en-GB"/>
      </w:rPr>
      <w:drawing>
        <wp:anchor distT="0" distB="0" distL="114300" distR="114300" simplePos="0" relativeHeight="251661312" behindDoc="0" locked="0" layoutInCell="1" allowOverlap="1" wp14:anchorId="1FA5E0EE" wp14:editId="6F5E9C16">
          <wp:simplePos x="0" y="0"/>
          <wp:positionH relativeFrom="margin">
            <wp:align>right</wp:align>
          </wp:positionH>
          <wp:positionV relativeFrom="paragraph">
            <wp:posOffset>47625</wp:posOffset>
          </wp:positionV>
          <wp:extent cx="2926080" cy="682625"/>
          <wp:effectExtent l="0" t="0" r="762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682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974D49" w:rsidRDefault="00974D4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D17FB99" w:rsidR="00974D49" w:rsidRDefault="006A201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allowOverlap="1" wp14:anchorId="1C1C1645" wp14:editId="7613FFD3">
          <wp:simplePos x="0" y="0"/>
          <wp:positionH relativeFrom="margin">
            <wp:posOffset>3524250</wp:posOffset>
          </wp:positionH>
          <wp:positionV relativeFrom="paragraph">
            <wp:posOffset>-267335</wp:posOffset>
          </wp:positionV>
          <wp:extent cx="2926080" cy="682625"/>
          <wp:effectExtent l="0" t="0" r="762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682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974D49" w:rsidRDefault="00974D4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114"/>
    <w:multiLevelType w:val="hybridMultilevel"/>
    <w:tmpl w:val="24B8F744"/>
    <w:lvl w:ilvl="0" w:tplc="7E420C2C">
      <w:start w:val="1"/>
      <w:numFmt w:val="decimal"/>
      <w:lvlText w:val="%1."/>
      <w:lvlJc w:val="left"/>
      <w:pPr>
        <w:ind w:left="940" w:hanging="361"/>
        <w:jc w:val="left"/>
      </w:pPr>
      <w:rPr>
        <w:rFonts w:ascii="Tahoma" w:eastAsia="Tahoma" w:hAnsi="Tahoma" w:cs="Tahoma" w:hint="default"/>
        <w:spacing w:val="-1"/>
        <w:w w:val="100"/>
        <w:sz w:val="22"/>
        <w:szCs w:val="22"/>
        <w:lang w:val="en-US" w:eastAsia="en-US" w:bidi="ar-SA"/>
      </w:rPr>
    </w:lvl>
    <w:lvl w:ilvl="1" w:tplc="50D8026C">
      <w:numFmt w:val="bullet"/>
      <w:lvlText w:val="•"/>
      <w:lvlJc w:val="left"/>
      <w:pPr>
        <w:ind w:left="1943" w:hanging="361"/>
      </w:pPr>
      <w:rPr>
        <w:rFonts w:hint="default"/>
        <w:lang w:val="en-US" w:eastAsia="en-US" w:bidi="ar-SA"/>
      </w:rPr>
    </w:lvl>
    <w:lvl w:ilvl="2" w:tplc="42EA9BB0">
      <w:numFmt w:val="bullet"/>
      <w:lvlText w:val="•"/>
      <w:lvlJc w:val="left"/>
      <w:pPr>
        <w:ind w:left="2946" w:hanging="361"/>
      </w:pPr>
      <w:rPr>
        <w:rFonts w:hint="default"/>
        <w:lang w:val="en-US" w:eastAsia="en-US" w:bidi="ar-SA"/>
      </w:rPr>
    </w:lvl>
    <w:lvl w:ilvl="3" w:tplc="1FEC0834">
      <w:numFmt w:val="bullet"/>
      <w:lvlText w:val="•"/>
      <w:lvlJc w:val="left"/>
      <w:pPr>
        <w:ind w:left="3949" w:hanging="361"/>
      </w:pPr>
      <w:rPr>
        <w:rFonts w:hint="default"/>
        <w:lang w:val="en-US" w:eastAsia="en-US" w:bidi="ar-SA"/>
      </w:rPr>
    </w:lvl>
    <w:lvl w:ilvl="4" w:tplc="F1A62806">
      <w:numFmt w:val="bullet"/>
      <w:lvlText w:val="•"/>
      <w:lvlJc w:val="left"/>
      <w:pPr>
        <w:ind w:left="4952" w:hanging="361"/>
      </w:pPr>
      <w:rPr>
        <w:rFonts w:hint="default"/>
        <w:lang w:val="en-US" w:eastAsia="en-US" w:bidi="ar-SA"/>
      </w:rPr>
    </w:lvl>
    <w:lvl w:ilvl="5" w:tplc="B5AC1030">
      <w:numFmt w:val="bullet"/>
      <w:lvlText w:val="•"/>
      <w:lvlJc w:val="left"/>
      <w:pPr>
        <w:ind w:left="5955" w:hanging="361"/>
      </w:pPr>
      <w:rPr>
        <w:rFonts w:hint="default"/>
        <w:lang w:val="en-US" w:eastAsia="en-US" w:bidi="ar-SA"/>
      </w:rPr>
    </w:lvl>
    <w:lvl w:ilvl="6" w:tplc="460C93FA">
      <w:numFmt w:val="bullet"/>
      <w:lvlText w:val="•"/>
      <w:lvlJc w:val="left"/>
      <w:pPr>
        <w:ind w:left="6958" w:hanging="361"/>
      </w:pPr>
      <w:rPr>
        <w:rFonts w:hint="default"/>
        <w:lang w:val="en-US" w:eastAsia="en-US" w:bidi="ar-SA"/>
      </w:rPr>
    </w:lvl>
    <w:lvl w:ilvl="7" w:tplc="583EA4D4">
      <w:numFmt w:val="bullet"/>
      <w:lvlText w:val="•"/>
      <w:lvlJc w:val="left"/>
      <w:pPr>
        <w:ind w:left="7961" w:hanging="361"/>
      </w:pPr>
      <w:rPr>
        <w:rFonts w:hint="default"/>
        <w:lang w:val="en-US" w:eastAsia="en-US" w:bidi="ar-SA"/>
      </w:rPr>
    </w:lvl>
    <w:lvl w:ilvl="8" w:tplc="CBAC1732">
      <w:numFmt w:val="bullet"/>
      <w:lvlText w:val="•"/>
      <w:lvlJc w:val="left"/>
      <w:pPr>
        <w:ind w:left="8964" w:hanging="361"/>
      </w:pPr>
      <w:rPr>
        <w:rFonts w:hint="default"/>
        <w:lang w:val="en-US" w:eastAsia="en-US" w:bidi="ar-SA"/>
      </w:rPr>
    </w:lvl>
  </w:abstractNum>
  <w:abstractNum w:abstractNumId="1" w15:restartNumberingAfterBreak="0">
    <w:nsid w:val="0BF1553F"/>
    <w:multiLevelType w:val="hybridMultilevel"/>
    <w:tmpl w:val="27123414"/>
    <w:lvl w:ilvl="0" w:tplc="455A1D3C">
      <w:start w:val="1"/>
      <w:numFmt w:val="decimal"/>
      <w:lvlText w:val="%1."/>
      <w:lvlJc w:val="left"/>
      <w:pPr>
        <w:ind w:left="503" w:hanging="284"/>
        <w:jc w:val="left"/>
      </w:pPr>
      <w:rPr>
        <w:rFonts w:ascii="Tahoma" w:eastAsia="Tahoma" w:hAnsi="Tahoma" w:cs="Tahoma" w:hint="default"/>
        <w:color w:val="0A0C0C"/>
        <w:spacing w:val="-1"/>
        <w:w w:val="100"/>
        <w:sz w:val="22"/>
        <w:szCs w:val="22"/>
        <w:lang w:val="en-US" w:eastAsia="en-US" w:bidi="ar-SA"/>
      </w:rPr>
    </w:lvl>
    <w:lvl w:ilvl="1" w:tplc="CFDCDD0E">
      <w:numFmt w:val="bullet"/>
      <w:lvlText w:val=""/>
      <w:lvlJc w:val="left"/>
      <w:pPr>
        <w:ind w:left="940" w:hanging="361"/>
      </w:pPr>
      <w:rPr>
        <w:rFonts w:ascii="Symbol" w:eastAsia="Symbol" w:hAnsi="Symbol" w:cs="Symbol" w:hint="default"/>
        <w:w w:val="100"/>
        <w:sz w:val="22"/>
        <w:szCs w:val="22"/>
        <w:lang w:val="en-US" w:eastAsia="en-US" w:bidi="ar-SA"/>
      </w:rPr>
    </w:lvl>
    <w:lvl w:ilvl="2" w:tplc="118EC5FE">
      <w:numFmt w:val="bullet"/>
      <w:lvlText w:val="•"/>
      <w:lvlJc w:val="left"/>
      <w:pPr>
        <w:ind w:left="2054" w:hanging="361"/>
      </w:pPr>
      <w:rPr>
        <w:rFonts w:hint="default"/>
        <w:lang w:val="en-US" w:eastAsia="en-US" w:bidi="ar-SA"/>
      </w:rPr>
    </w:lvl>
    <w:lvl w:ilvl="3" w:tplc="307E9B64">
      <w:numFmt w:val="bullet"/>
      <w:lvlText w:val="•"/>
      <w:lvlJc w:val="left"/>
      <w:pPr>
        <w:ind w:left="3169" w:hanging="361"/>
      </w:pPr>
      <w:rPr>
        <w:rFonts w:hint="default"/>
        <w:lang w:val="en-US" w:eastAsia="en-US" w:bidi="ar-SA"/>
      </w:rPr>
    </w:lvl>
    <w:lvl w:ilvl="4" w:tplc="EA8A5664">
      <w:numFmt w:val="bullet"/>
      <w:lvlText w:val="•"/>
      <w:lvlJc w:val="left"/>
      <w:pPr>
        <w:ind w:left="4283" w:hanging="361"/>
      </w:pPr>
      <w:rPr>
        <w:rFonts w:hint="default"/>
        <w:lang w:val="en-US" w:eastAsia="en-US" w:bidi="ar-SA"/>
      </w:rPr>
    </w:lvl>
    <w:lvl w:ilvl="5" w:tplc="B74C6B68">
      <w:numFmt w:val="bullet"/>
      <w:lvlText w:val="•"/>
      <w:lvlJc w:val="left"/>
      <w:pPr>
        <w:ind w:left="5398" w:hanging="361"/>
      </w:pPr>
      <w:rPr>
        <w:rFonts w:hint="default"/>
        <w:lang w:val="en-US" w:eastAsia="en-US" w:bidi="ar-SA"/>
      </w:rPr>
    </w:lvl>
    <w:lvl w:ilvl="6" w:tplc="03CC21C6">
      <w:numFmt w:val="bullet"/>
      <w:lvlText w:val="•"/>
      <w:lvlJc w:val="left"/>
      <w:pPr>
        <w:ind w:left="6512" w:hanging="361"/>
      </w:pPr>
      <w:rPr>
        <w:rFonts w:hint="default"/>
        <w:lang w:val="en-US" w:eastAsia="en-US" w:bidi="ar-SA"/>
      </w:rPr>
    </w:lvl>
    <w:lvl w:ilvl="7" w:tplc="F706218A">
      <w:numFmt w:val="bullet"/>
      <w:lvlText w:val="•"/>
      <w:lvlJc w:val="left"/>
      <w:pPr>
        <w:ind w:left="7627" w:hanging="361"/>
      </w:pPr>
      <w:rPr>
        <w:rFonts w:hint="default"/>
        <w:lang w:val="en-US" w:eastAsia="en-US" w:bidi="ar-SA"/>
      </w:rPr>
    </w:lvl>
    <w:lvl w:ilvl="8" w:tplc="2DFEEFFE">
      <w:numFmt w:val="bullet"/>
      <w:lvlText w:val="•"/>
      <w:lvlJc w:val="left"/>
      <w:pPr>
        <w:ind w:left="8742" w:hanging="361"/>
      </w:pPr>
      <w:rPr>
        <w:rFonts w:hint="default"/>
        <w:lang w:val="en-US" w:eastAsia="en-US" w:bidi="ar-SA"/>
      </w:rPr>
    </w:lvl>
  </w:abstractNum>
  <w:abstractNum w:abstractNumId="2" w15:restartNumberingAfterBreak="0">
    <w:nsid w:val="389E457D"/>
    <w:multiLevelType w:val="hybridMultilevel"/>
    <w:tmpl w:val="3A94B380"/>
    <w:lvl w:ilvl="0" w:tplc="C2BC5170">
      <w:numFmt w:val="bullet"/>
      <w:lvlText w:val=""/>
      <w:lvlJc w:val="left"/>
      <w:pPr>
        <w:ind w:left="928" w:hanging="426"/>
      </w:pPr>
      <w:rPr>
        <w:rFonts w:ascii="Symbol" w:eastAsia="Symbol" w:hAnsi="Symbol" w:cs="Symbol" w:hint="default"/>
        <w:w w:val="100"/>
        <w:sz w:val="22"/>
        <w:szCs w:val="22"/>
        <w:lang w:val="en-US" w:eastAsia="en-US" w:bidi="ar-SA"/>
      </w:rPr>
    </w:lvl>
    <w:lvl w:ilvl="1" w:tplc="AB66EE66">
      <w:numFmt w:val="bullet"/>
      <w:lvlText w:val="•"/>
      <w:lvlJc w:val="left"/>
      <w:pPr>
        <w:ind w:left="1925" w:hanging="426"/>
      </w:pPr>
      <w:rPr>
        <w:rFonts w:hint="default"/>
        <w:lang w:val="en-US" w:eastAsia="en-US" w:bidi="ar-SA"/>
      </w:rPr>
    </w:lvl>
    <w:lvl w:ilvl="2" w:tplc="5EEE692E">
      <w:numFmt w:val="bullet"/>
      <w:lvlText w:val="•"/>
      <w:lvlJc w:val="left"/>
      <w:pPr>
        <w:ind w:left="2930" w:hanging="426"/>
      </w:pPr>
      <w:rPr>
        <w:rFonts w:hint="default"/>
        <w:lang w:val="en-US" w:eastAsia="en-US" w:bidi="ar-SA"/>
      </w:rPr>
    </w:lvl>
    <w:lvl w:ilvl="3" w:tplc="679C4CDA">
      <w:numFmt w:val="bullet"/>
      <w:lvlText w:val="•"/>
      <w:lvlJc w:val="left"/>
      <w:pPr>
        <w:ind w:left="3935" w:hanging="426"/>
      </w:pPr>
      <w:rPr>
        <w:rFonts w:hint="default"/>
        <w:lang w:val="en-US" w:eastAsia="en-US" w:bidi="ar-SA"/>
      </w:rPr>
    </w:lvl>
    <w:lvl w:ilvl="4" w:tplc="BCDE42DC">
      <w:numFmt w:val="bullet"/>
      <w:lvlText w:val="•"/>
      <w:lvlJc w:val="left"/>
      <w:pPr>
        <w:ind w:left="4940" w:hanging="426"/>
      </w:pPr>
      <w:rPr>
        <w:rFonts w:hint="default"/>
        <w:lang w:val="en-US" w:eastAsia="en-US" w:bidi="ar-SA"/>
      </w:rPr>
    </w:lvl>
    <w:lvl w:ilvl="5" w:tplc="3CE4783E">
      <w:numFmt w:val="bullet"/>
      <w:lvlText w:val="•"/>
      <w:lvlJc w:val="left"/>
      <w:pPr>
        <w:ind w:left="5945" w:hanging="426"/>
      </w:pPr>
      <w:rPr>
        <w:rFonts w:hint="default"/>
        <w:lang w:val="en-US" w:eastAsia="en-US" w:bidi="ar-SA"/>
      </w:rPr>
    </w:lvl>
    <w:lvl w:ilvl="6" w:tplc="84CC2298">
      <w:numFmt w:val="bullet"/>
      <w:lvlText w:val="•"/>
      <w:lvlJc w:val="left"/>
      <w:pPr>
        <w:ind w:left="6950" w:hanging="426"/>
      </w:pPr>
      <w:rPr>
        <w:rFonts w:hint="default"/>
        <w:lang w:val="en-US" w:eastAsia="en-US" w:bidi="ar-SA"/>
      </w:rPr>
    </w:lvl>
    <w:lvl w:ilvl="7" w:tplc="81C857A0">
      <w:numFmt w:val="bullet"/>
      <w:lvlText w:val="•"/>
      <w:lvlJc w:val="left"/>
      <w:pPr>
        <w:ind w:left="7955" w:hanging="426"/>
      </w:pPr>
      <w:rPr>
        <w:rFonts w:hint="default"/>
        <w:lang w:val="en-US" w:eastAsia="en-US" w:bidi="ar-SA"/>
      </w:rPr>
    </w:lvl>
    <w:lvl w:ilvl="8" w:tplc="2ADC9BD2">
      <w:numFmt w:val="bullet"/>
      <w:lvlText w:val="•"/>
      <w:lvlJc w:val="left"/>
      <w:pPr>
        <w:ind w:left="8960" w:hanging="426"/>
      </w:pPr>
      <w:rPr>
        <w:rFonts w:hint="default"/>
        <w:lang w:val="en-US" w:eastAsia="en-US" w:bidi="ar-SA"/>
      </w:rPr>
    </w:lvl>
  </w:abstractNum>
  <w:abstractNum w:abstractNumId="3" w15:restartNumberingAfterBreak="0">
    <w:nsid w:val="3BD51932"/>
    <w:multiLevelType w:val="hybridMultilevel"/>
    <w:tmpl w:val="AEF8F960"/>
    <w:lvl w:ilvl="0" w:tplc="89F616DA">
      <w:start w:val="1"/>
      <w:numFmt w:val="decimal"/>
      <w:lvlText w:val="%1."/>
      <w:lvlJc w:val="left"/>
      <w:pPr>
        <w:ind w:left="580" w:hanging="360"/>
        <w:jc w:val="left"/>
      </w:pPr>
      <w:rPr>
        <w:rFonts w:hint="default"/>
        <w:spacing w:val="-1"/>
        <w:w w:val="100"/>
        <w:lang w:val="en-US" w:eastAsia="en-US" w:bidi="ar-SA"/>
      </w:rPr>
    </w:lvl>
    <w:lvl w:ilvl="1" w:tplc="1BDC0AAA">
      <w:numFmt w:val="bullet"/>
      <w:lvlText w:val=""/>
      <w:lvlJc w:val="left"/>
      <w:pPr>
        <w:ind w:left="1300" w:hanging="360"/>
      </w:pPr>
      <w:rPr>
        <w:rFonts w:ascii="Symbol" w:eastAsia="Symbol" w:hAnsi="Symbol" w:cs="Symbol" w:hint="default"/>
        <w:color w:val="0A0C0C"/>
        <w:w w:val="100"/>
        <w:sz w:val="22"/>
        <w:szCs w:val="22"/>
        <w:lang w:val="en-US" w:eastAsia="en-US" w:bidi="ar-SA"/>
      </w:rPr>
    </w:lvl>
    <w:lvl w:ilvl="2" w:tplc="9FBEC09A">
      <w:numFmt w:val="bullet"/>
      <w:lvlText w:val="•"/>
      <w:lvlJc w:val="left"/>
      <w:pPr>
        <w:ind w:left="2374" w:hanging="360"/>
      </w:pPr>
      <w:rPr>
        <w:rFonts w:hint="default"/>
        <w:lang w:val="en-US" w:eastAsia="en-US" w:bidi="ar-SA"/>
      </w:rPr>
    </w:lvl>
    <w:lvl w:ilvl="3" w:tplc="45821ABA">
      <w:numFmt w:val="bullet"/>
      <w:lvlText w:val="•"/>
      <w:lvlJc w:val="left"/>
      <w:pPr>
        <w:ind w:left="3449" w:hanging="360"/>
      </w:pPr>
      <w:rPr>
        <w:rFonts w:hint="default"/>
        <w:lang w:val="en-US" w:eastAsia="en-US" w:bidi="ar-SA"/>
      </w:rPr>
    </w:lvl>
    <w:lvl w:ilvl="4" w:tplc="96EEA244">
      <w:numFmt w:val="bullet"/>
      <w:lvlText w:val="•"/>
      <w:lvlJc w:val="left"/>
      <w:pPr>
        <w:ind w:left="4523" w:hanging="360"/>
      </w:pPr>
      <w:rPr>
        <w:rFonts w:hint="default"/>
        <w:lang w:val="en-US" w:eastAsia="en-US" w:bidi="ar-SA"/>
      </w:rPr>
    </w:lvl>
    <w:lvl w:ilvl="5" w:tplc="94E0EB12">
      <w:numFmt w:val="bullet"/>
      <w:lvlText w:val="•"/>
      <w:lvlJc w:val="left"/>
      <w:pPr>
        <w:ind w:left="5598" w:hanging="360"/>
      </w:pPr>
      <w:rPr>
        <w:rFonts w:hint="default"/>
        <w:lang w:val="en-US" w:eastAsia="en-US" w:bidi="ar-SA"/>
      </w:rPr>
    </w:lvl>
    <w:lvl w:ilvl="6" w:tplc="C65AFF6E">
      <w:numFmt w:val="bullet"/>
      <w:lvlText w:val="•"/>
      <w:lvlJc w:val="left"/>
      <w:pPr>
        <w:ind w:left="6672" w:hanging="360"/>
      </w:pPr>
      <w:rPr>
        <w:rFonts w:hint="default"/>
        <w:lang w:val="en-US" w:eastAsia="en-US" w:bidi="ar-SA"/>
      </w:rPr>
    </w:lvl>
    <w:lvl w:ilvl="7" w:tplc="E9F4F474">
      <w:numFmt w:val="bullet"/>
      <w:lvlText w:val="•"/>
      <w:lvlJc w:val="left"/>
      <w:pPr>
        <w:ind w:left="7747" w:hanging="360"/>
      </w:pPr>
      <w:rPr>
        <w:rFonts w:hint="default"/>
        <w:lang w:val="en-US" w:eastAsia="en-US" w:bidi="ar-SA"/>
      </w:rPr>
    </w:lvl>
    <w:lvl w:ilvl="8" w:tplc="BA60A476">
      <w:numFmt w:val="bullet"/>
      <w:lvlText w:val="•"/>
      <w:lvlJc w:val="left"/>
      <w:pPr>
        <w:ind w:left="8822" w:hanging="360"/>
      </w:pPr>
      <w:rPr>
        <w:rFonts w:hint="default"/>
        <w:lang w:val="en-US" w:eastAsia="en-US" w:bidi="ar-SA"/>
      </w:rPr>
    </w:lvl>
  </w:abstractNum>
  <w:abstractNum w:abstractNumId="4" w15:restartNumberingAfterBreak="0">
    <w:nsid w:val="69F81D84"/>
    <w:multiLevelType w:val="hybridMultilevel"/>
    <w:tmpl w:val="F98AA954"/>
    <w:lvl w:ilvl="0" w:tplc="8EC23408">
      <w:numFmt w:val="bullet"/>
      <w:lvlText w:val=""/>
      <w:lvlJc w:val="left"/>
      <w:pPr>
        <w:ind w:left="940" w:hanging="361"/>
      </w:pPr>
      <w:rPr>
        <w:rFonts w:ascii="Symbol" w:eastAsia="Symbol" w:hAnsi="Symbol" w:cs="Symbol" w:hint="default"/>
        <w:w w:val="100"/>
        <w:sz w:val="24"/>
        <w:szCs w:val="24"/>
        <w:lang w:val="en-US" w:eastAsia="en-US" w:bidi="ar-SA"/>
      </w:rPr>
    </w:lvl>
    <w:lvl w:ilvl="1" w:tplc="69BA6CEC">
      <w:numFmt w:val="bullet"/>
      <w:lvlText w:val=""/>
      <w:lvlJc w:val="left"/>
      <w:pPr>
        <w:ind w:left="1660" w:hanging="360"/>
      </w:pPr>
      <w:rPr>
        <w:rFonts w:ascii="Symbol" w:eastAsia="Symbol" w:hAnsi="Symbol" w:cs="Symbol" w:hint="default"/>
        <w:color w:val="0A0C0C"/>
        <w:w w:val="100"/>
        <w:sz w:val="22"/>
        <w:szCs w:val="22"/>
        <w:lang w:val="en-US" w:eastAsia="en-US" w:bidi="ar-SA"/>
      </w:rPr>
    </w:lvl>
    <w:lvl w:ilvl="2" w:tplc="F42A9DB2">
      <w:numFmt w:val="bullet"/>
      <w:lvlText w:val="•"/>
      <w:lvlJc w:val="left"/>
      <w:pPr>
        <w:ind w:left="2694" w:hanging="360"/>
      </w:pPr>
      <w:rPr>
        <w:rFonts w:hint="default"/>
        <w:lang w:val="en-US" w:eastAsia="en-US" w:bidi="ar-SA"/>
      </w:rPr>
    </w:lvl>
    <w:lvl w:ilvl="3" w:tplc="60F4D47C">
      <w:numFmt w:val="bullet"/>
      <w:lvlText w:val="•"/>
      <w:lvlJc w:val="left"/>
      <w:pPr>
        <w:ind w:left="3729" w:hanging="360"/>
      </w:pPr>
      <w:rPr>
        <w:rFonts w:hint="default"/>
        <w:lang w:val="en-US" w:eastAsia="en-US" w:bidi="ar-SA"/>
      </w:rPr>
    </w:lvl>
    <w:lvl w:ilvl="4" w:tplc="4E0A3FF6">
      <w:numFmt w:val="bullet"/>
      <w:lvlText w:val="•"/>
      <w:lvlJc w:val="left"/>
      <w:pPr>
        <w:ind w:left="4763" w:hanging="360"/>
      </w:pPr>
      <w:rPr>
        <w:rFonts w:hint="default"/>
        <w:lang w:val="en-US" w:eastAsia="en-US" w:bidi="ar-SA"/>
      </w:rPr>
    </w:lvl>
    <w:lvl w:ilvl="5" w:tplc="225A442E">
      <w:numFmt w:val="bullet"/>
      <w:lvlText w:val="•"/>
      <w:lvlJc w:val="left"/>
      <w:pPr>
        <w:ind w:left="5798" w:hanging="360"/>
      </w:pPr>
      <w:rPr>
        <w:rFonts w:hint="default"/>
        <w:lang w:val="en-US" w:eastAsia="en-US" w:bidi="ar-SA"/>
      </w:rPr>
    </w:lvl>
    <w:lvl w:ilvl="6" w:tplc="17CAFE04">
      <w:numFmt w:val="bullet"/>
      <w:lvlText w:val="•"/>
      <w:lvlJc w:val="left"/>
      <w:pPr>
        <w:ind w:left="6832" w:hanging="360"/>
      </w:pPr>
      <w:rPr>
        <w:rFonts w:hint="default"/>
        <w:lang w:val="en-US" w:eastAsia="en-US" w:bidi="ar-SA"/>
      </w:rPr>
    </w:lvl>
    <w:lvl w:ilvl="7" w:tplc="84E27738">
      <w:numFmt w:val="bullet"/>
      <w:lvlText w:val="•"/>
      <w:lvlJc w:val="left"/>
      <w:pPr>
        <w:ind w:left="7867" w:hanging="360"/>
      </w:pPr>
      <w:rPr>
        <w:rFonts w:hint="default"/>
        <w:lang w:val="en-US" w:eastAsia="en-US" w:bidi="ar-SA"/>
      </w:rPr>
    </w:lvl>
    <w:lvl w:ilvl="8" w:tplc="09CE837A">
      <w:numFmt w:val="bullet"/>
      <w:lvlText w:val="•"/>
      <w:lvlJc w:val="left"/>
      <w:pPr>
        <w:ind w:left="8902" w:hanging="360"/>
      </w:pPr>
      <w:rPr>
        <w:rFonts w:hint="default"/>
        <w:lang w:val="en-US" w:eastAsia="en-US" w:bidi="ar-S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49"/>
    <w:rsid w:val="00636ACB"/>
    <w:rsid w:val="006A2011"/>
    <w:rsid w:val="007F4D2B"/>
    <w:rsid w:val="00811AC9"/>
    <w:rsid w:val="00974D49"/>
    <w:rsid w:val="00BB21D1"/>
    <w:rsid w:val="00F6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250A"/>
  <w15:docId w15:val="{969F1AA4-726C-4E9A-AE1D-311065EF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A2011"/>
    <w:pPr>
      <w:widowControl w:val="0"/>
      <w:tabs>
        <w:tab w:val="center" w:pos="4513"/>
        <w:tab w:val="right" w:pos="9026"/>
      </w:tabs>
      <w:autoSpaceDE w:val="0"/>
      <w:autoSpaceDN w:val="0"/>
      <w:spacing w:after="0" w:line="240" w:lineRule="auto"/>
    </w:pPr>
    <w:rPr>
      <w:rFonts w:ascii="Tahoma" w:eastAsia="Tahoma" w:hAnsi="Tahoma" w:cs="Tahoma"/>
      <w:lang w:val="en-US" w:eastAsia="en-US"/>
    </w:rPr>
  </w:style>
  <w:style w:type="character" w:customStyle="1" w:styleId="HeaderChar">
    <w:name w:val="Header Char"/>
    <w:basedOn w:val="DefaultParagraphFont"/>
    <w:link w:val="Header"/>
    <w:uiPriority w:val="99"/>
    <w:rsid w:val="006A2011"/>
    <w:rPr>
      <w:rFonts w:ascii="Tahoma" w:eastAsia="Tahoma" w:hAnsi="Tahoma" w:cs="Tahoma"/>
      <w:lang w:val="en-US" w:eastAsia="en-US"/>
    </w:rPr>
  </w:style>
  <w:style w:type="paragraph" w:styleId="Footer">
    <w:name w:val="footer"/>
    <w:basedOn w:val="Normal"/>
    <w:link w:val="FooterChar"/>
    <w:uiPriority w:val="99"/>
    <w:unhideWhenUsed/>
    <w:rsid w:val="006A2011"/>
    <w:pPr>
      <w:widowControl w:val="0"/>
      <w:tabs>
        <w:tab w:val="center" w:pos="4513"/>
        <w:tab w:val="right" w:pos="9026"/>
      </w:tabs>
      <w:autoSpaceDE w:val="0"/>
      <w:autoSpaceDN w:val="0"/>
      <w:spacing w:after="0" w:line="240" w:lineRule="auto"/>
    </w:pPr>
    <w:rPr>
      <w:rFonts w:ascii="Tahoma" w:eastAsia="Tahoma" w:hAnsi="Tahoma" w:cs="Tahoma"/>
      <w:lang w:val="en-US" w:eastAsia="en-US"/>
    </w:rPr>
  </w:style>
  <w:style w:type="character" w:customStyle="1" w:styleId="FooterChar">
    <w:name w:val="Footer Char"/>
    <w:basedOn w:val="DefaultParagraphFont"/>
    <w:link w:val="Footer"/>
    <w:uiPriority w:val="99"/>
    <w:rsid w:val="006A2011"/>
    <w:rPr>
      <w:rFonts w:ascii="Tahoma" w:eastAsia="Tahoma" w:hAnsi="Tahoma" w:cs="Tahoma"/>
      <w:lang w:val="en-US" w:eastAsia="en-US"/>
    </w:rPr>
  </w:style>
  <w:style w:type="character" w:styleId="Hyperlink">
    <w:name w:val="Hyperlink"/>
    <w:basedOn w:val="DefaultParagraphFont"/>
    <w:uiPriority w:val="99"/>
    <w:unhideWhenUsed/>
    <w:rsid w:val="006A2011"/>
    <w:rPr>
      <w:color w:val="0000FF" w:themeColor="hyperlink"/>
      <w:u w:val="single"/>
    </w:rPr>
  </w:style>
  <w:style w:type="paragraph" w:styleId="BodyText">
    <w:name w:val="Body Text"/>
    <w:basedOn w:val="Normal"/>
    <w:link w:val="BodyTextChar"/>
    <w:uiPriority w:val="1"/>
    <w:qFormat/>
    <w:rsid w:val="00F62161"/>
    <w:pPr>
      <w:widowControl w:val="0"/>
      <w:autoSpaceDE w:val="0"/>
      <w:autoSpaceDN w:val="0"/>
      <w:spacing w:after="0" w:line="240" w:lineRule="auto"/>
    </w:pPr>
    <w:rPr>
      <w:rFonts w:ascii="Tahoma" w:eastAsia="Tahoma" w:hAnsi="Tahoma" w:cs="Tahoma"/>
      <w:lang w:val="en-US" w:eastAsia="en-US"/>
    </w:rPr>
  </w:style>
  <w:style w:type="character" w:customStyle="1" w:styleId="BodyTextChar">
    <w:name w:val="Body Text Char"/>
    <w:basedOn w:val="DefaultParagraphFont"/>
    <w:link w:val="BodyText"/>
    <w:uiPriority w:val="1"/>
    <w:rsid w:val="00F62161"/>
    <w:rPr>
      <w:rFonts w:ascii="Tahoma" w:eastAsia="Tahoma" w:hAnsi="Tahoma" w:cs="Tahoma"/>
      <w:lang w:val="en-US" w:eastAsia="en-US"/>
    </w:rPr>
  </w:style>
  <w:style w:type="paragraph" w:styleId="ListParagraph">
    <w:name w:val="List Paragraph"/>
    <w:basedOn w:val="Normal"/>
    <w:uiPriority w:val="1"/>
    <w:qFormat/>
    <w:rsid w:val="00F62161"/>
    <w:pPr>
      <w:widowControl w:val="0"/>
      <w:autoSpaceDE w:val="0"/>
      <w:autoSpaceDN w:val="0"/>
      <w:spacing w:after="0" w:line="240" w:lineRule="auto"/>
      <w:ind w:left="940" w:hanging="361"/>
    </w:pPr>
    <w:rPr>
      <w:rFonts w:ascii="Tahoma" w:eastAsia="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providers-of-grassroots-sport-and-gym-leisure-facilities" TargetMode="External"/><Relationship Id="rId13"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uidance/working-safely-during-coronavirus-covid-19/providers-of-grassroots-sport-and-gym-leisure-facilities" TargetMode="External"/><Relationship Id="rId12"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tective-measures-for-holiday-or-after-school-clubs-and-other-out-of-school-settings-for-children-during-the-coronavirus-covid-19-outbrea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protective-measures-for-holiday-or-after-school-clubs-and-other-out-of-school-settings-for-children-during-the-coronavirus-covid-19-outbrea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Lofkin</dc:creator>
  <cp:lastModifiedBy>Naomi Lofkin</cp:lastModifiedBy>
  <cp:revision>2</cp:revision>
  <dcterms:created xsi:type="dcterms:W3CDTF">2020-09-28T11:58:00Z</dcterms:created>
  <dcterms:modified xsi:type="dcterms:W3CDTF">2020-09-28T11:58:00Z</dcterms:modified>
</cp:coreProperties>
</file>